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25" w:rsidRPr="00606996" w:rsidRDefault="00006DCB" w:rsidP="00606996">
      <w:pPr>
        <w:pStyle w:val="p3"/>
        <w:jc w:val="center"/>
        <w:rPr>
          <w:rStyle w:val="s3"/>
          <w:rFonts w:ascii="微软雅黑" w:eastAsia="微软雅黑" w:hAnsi="微软雅黑"/>
          <w:sz w:val="44"/>
          <w:szCs w:val="28"/>
        </w:rPr>
      </w:pPr>
      <w:r w:rsidRPr="00606996">
        <w:rPr>
          <w:rStyle w:val="s3"/>
          <w:rFonts w:ascii="微软雅黑" w:eastAsia="微软雅黑" w:hAnsi="微软雅黑" w:hint="eastAsia"/>
          <w:sz w:val="44"/>
          <w:szCs w:val="28"/>
        </w:rPr>
        <w:t xml:space="preserve">一 村 资 本 </w:t>
      </w:r>
      <w:r w:rsidR="001779BB" w:rsidRPr="00606996">
        <w:rPr>
          <w:rStyle w:val="s3"/>
          <w:rFonts w:ascii="微软雅黑" w:eastAsia="微软雅黑" w:hAnsi="微软雅黑"/>
          <w:sz w:val="44"/>
          <w:szCs w:val="28"/>
        </w:rPr>
        <w:t>愿 景</w:t>
      </w:r>
    </w:p>
    <w:p w:rsidR="001779BB" w:rsidRPr="001779BB" w:rsidRDefault="001779BB" w:rsidP="001779BB">
      <w:pPr>
        <w:pStyle w:val="p4"/>
        <w:rPr>
          <w:rFonts w:ascii="Arial" w:eastAsia="宋体" w:hAnsi="Arial" w:cs="Arial"/>
          <w:color w:val="0066FF"/>
          <w:sz w:val="32"/>
          <w:szCs w:val="28"/>
        </w:rPr>
      </w:pPr>
    </w:p>
    <w:p w:rsidR="00CF0425" w:rsidRPr="00606996" w:rsidRDefault="001779BB" w:rsidP="00606996">
      <w:pPr>
        <w:pStyle w:val="p3"/>
        <w:jc w:val="center"/>
        <w:rPr>
          <w:rFonts w:ascii="微软雅黑" w:eastAsia="微软雅黑" w:hAnsi="微软雅黑"/>
          <w:sz w:val="28"/>
          <w:szCs w:val="28"/>
        </w:rPr>
      </w:pPr>
      <w:r w:rsidRPr="00606996">
        <w:rPr>
          <w:rStyle w:val="s3"/>
          <w:rFonts w:ascii="微软雅黑" w:eastAsia="微软雅黑" w:hAnsi="微软雅黑"/>
          <w:sz w:val="28"/>
          <w:szCs w:val="28"/>
        </w:rPr>
        <w:t>没有企业生而伟大</w:t>
      </w:r>
    </w:p>
    <w:p w:rsidR="00CF0425" w:rsidRPr="00606996" w:rsidRDefault="00CF0425" w:rsidP="00606996">
      <w:pPr>
        <w:pStyle w:val="p4"/>
        <w:rPr>
          <w:rStyle w:val="s2"/>
          <w:rFonts w:ascii="微软雅黑" w:eastAsia="微软雅黑" w:hAnsi="微软雅黑"/>
          <w:sz w:val="24"/>
          <w:szCs w:val="28"/>
        </w:rPr>
      </w:pPr>
    </w:p>
    <w:p w:rsidR="00CF0425" w:rsidRPr="00606996" w:rsidRDefault="001779BB" w:rsidP="00606996">
      <w:pPr>
        <w:pStyle w:val="p4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2"/>
          <w:rFonts w:ascii="微软雅黑" w:eastAsia="微软雅黑" w:hAnsi="微软雅黑"/>
          <w:sz w:val="24"/>
          <w:szCs w:val="28"/>
        </w:rPr>
        <w:t>“穷则变，变则通，通则久。”</w:t>
      </w:r>
    </w:p>
    <w:p w:rsidR="00CF0425" w:rsidRPr="00606996" w:rsidRDefault="001779BB" w:rsidP="00606996">
      <w:pPr>
        <w:pStyle w:val="p5"/>
        <w:jc w:val="center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4"/>
          <w:rFonts w:ascii="微软雅黑" w:eastAsia="微软雅黑" w:hAnsi="微软雅黑"/>
          <w:sz w:val="24"/>
          <w:szCs w:val="28"/>
        </w:rPr>
        <w:t>——《周易·系辞下》</w:t>
      </w:r>
    </w:p>
    <w:p w:rsidR="00CF0425" w:rsidRPr="00606996" w:rsidRDefault="001779BB" w:rsidP="00606996">
      <w:pPr>
        <w:pStyle w:val="p6"/>
        <w:jc w:val="center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在那片未来的星空中，你愿意泯然众人或光芒万丈？</w:t>
      </w:r>
    </w:p>
    <w:p w:rsidR="00B64A6B" w:rsidRPr="00606996" w:rsidRDefault="00B64A6B" w:rsidP="00606996">
      <w:pPr>
        <w:pStyle w:val="p2"/>
        <w:jc w:val="center"/>
        <w:rPr>
          <w:rFonts w:ascii="微软雅黑" w:eastAsia="微软雅黑" w:hAnsi="微软雅黑" w:cs="Arial"/>
          <w:color w:val="222222"/>
          <w:sz w:val="32"/>
          <w:szCs w:val="36"/>
        </w:rPr>
      </w:pPr>
    </w:p>
    <w:p w:rsidR="00FB25AB" w:rsidRPr="00606996" w:rsidRDefault="00FB25A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 w:hint="eastAsia"/>
          <w:sz w:val="24"/>
          <w:szCs w:val="28"/>
        </w:rPr>
        <w:t>在</w:t>
      </w:r>
      <w:r w:rsidRPr="00606996">
        <w:rPr>
          <w:rStyle w:val="s5"/>
          <w:rFonts w:ascii="微软雅黑" w:eastAsia="微软雅黑" w:hAnsi="微软雅黑"/>
          <w:sz w:val="24"/>
          <w:szCs w:val="28"/>
        </w:rPr>
        <w:t>中国经济</w:t>
      </w:r>
      <w:r w:rsidRPr="00606996">
        <w:rPr>
          <w:rStyle w:val="s5"/>
          <w:rFonts w:ascii="微软雅黑" w:eastAsia="微软雅黑" w:hAnsi="微软雅黑" w:hint="eastAsia"/>
          <w:sz w:val="24"/>
          <w:szCs w:val="28"/>
        </w:rPr>
        <w:t>由</w:t>
      </w:r>
      <w:r w:rsidRPr="00606996">
        <w:rPr>
          <w:rStyle w:val="s5"/>
          <w:rFonts w:ascii="微软雅黑" w:eastAsia="微软雅黑" w:hAnsi="微软雅黑"/>
          <w:sz w:val="24"/>
          <w:szCs w:val="28"/>
        </w:rPr>
        <w:t xml:space="preserve"> </w:t>
      </w:r>
      <w:r w:rsidR="001779BB" w:rsidRPr="00606996">
        <w:rPr>
          <w:rStyle w:val="s5"/>
          <w:rFonts w:ascii="微软雅黑" w:eastAsia="微软雅黑" w:hAnsi="微软雅黑"/>
          <w:sz w:val="24"/>
          <w:szCs w:val="28"/>
        </w:rPr>
        <w:t>“规模扩张”转向“结构升级”</w:t>
      </w:r>
      <w:r w:rsidRPr="00606996">
        <w:rPr>
          <w:rStyle w:val="s5"/>
          <w:rFonts w:ascii="微软雅黑" w:eastAsia="微软雅黑" w:hAnsi="微软雅黑" w:hint="eastAsia"/>
          <w:sz w:val="24"/>
          <w:szCs w:val="28"/>
        </w:rPr>
        <w:t>的今天</w:t>
      </w:r>
      <w:r w:rsidR="001779BB" w:rsidRPr="00606996">
        <w:rPr>
          <w:rStyle w:val="s5"/>
          <w:rFonts w:ascii="微软雅黑" w:eastAsia="微软雅黑" w:hAnsi="微软雅黑"/>
          <w:sz w:val="24"/>
          <w:szCs w:val="28"/>
        </w:rPr>
        <w:t>，</w:t>
      </w:r>
    </w:p>
    <w:p w:rsidR="00FB25AB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如何抓住新一轮经济转型的契机，</w:t>
      </w:r>
    </w:p>
    <w:p w:rsidR="00FB25AB" w:rsidRPr="00606996" w:rsidRDefault="00FB25A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 w:hint="eastAsia"/>
          <w:sz w:val="24"/>
          <w:szCs w:val="28"/>
        </w:rPr>
        <w:t>从“要素驱动”转向“创新驱动”</w:t>
      </w:r>
    </w:p>
    <w:p w:rsidR="00CF0425" w:rsidRPr="00606996" w:rsidRDefault="001779BB" w:rsidP="00606996">
      <w:pPr>
        <w:pStyle w:val="p6"/>
        <w:jc w:val="center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成为大多数企业走向伟大必须面对的新挑战。</w:t>
      </w:r>
    </w:p>
    <w:p w:rsidR="00FB25AB" w:rsidRPr="00606996" w:rsidRDefault="00FB25AB" w:rsidP="00606996">
      <w:pPr>
        <w:pStyle w:val="p2"/>
        <w:jc w:val="center"/>
        <w:rPr>
          <w:rFonts w:ascii="微软雅黑" w:eastAsia="微软雅黑" w:hAnsi="微软雅黑" w:cs="Arial"/>
          <w:color w:val="222222"/>
          <w:sz w:val="22"/>
          <w:szCs w:val="24"/>
        </w:rPr>
      </w:pPr>
    </w:p>
    <w:p w:rsidR="00606996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6"/>
          <w:rFonts w:ascii="微软雅黑" w:eastAsia="微软雅黑" w:hAnsi="微软雅黑"/>
          <w:sz w:val="24"/>
          <w:szCs w:val="28"/>
        </w:rPr>
        <w:t>以并购整合谋求持续发展</w:t>
      </w:r>
      <w:r w:rsidRPr="00606996">
        <w:rPr>
          <w:rStyle w:val="s5"/>
          <w:rFonts w:ascii="微软雅黑" w:eastAsia="微软雅黑" w:hAnsi="微软雅黑"/>
          <w:sz w:val="24"/>
          <w:szCs w:val="28"/>
        </w:rPr>
        <w:t>，</w:t>
      </w:r>
    </w:p>
    <w:p w:rsidR="00CF0425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是一村资本给出的建议。</w:t>
      </w:r>
    </w:p>
    <w:p w:rsidR="00FB25AB" w:rsidRDefault="00FB25AB">
      <w:pPr>
        <w:pStyle w:val="p6"/>
        <w:rPr>
          <w:sz w:val="28"/>
          <w:szCs w:val="28"/>
        </w:rPr>
      </w:pPr>
    </w:p>
    <w:p w:rsidR="00DB6F56" w:rsidRPr="00606996" w:rsidRDefault="00DB6F56" w:rsidP="00DB6F56">
      <w:pPr>
        <w:pStyle w:val="p2"/>
        <w:rPr>
          <w:rStyle w:val="s7"/>
          <w:rFonts w:eastAsia="宋体"/>
          <w:sz w:val="32"/>
          <w:szCs w:val="28"/>
        </w:rPr>
      </w:pPr>
    </w:p>
    <w:p w:rsidR="00CF0425" w:rsidRPr="00606996" w:rsidRDefault="001779BB" w:rsidP="004939B3">
      <w:pPr>
        <w:pStyle w:val="p6"/>
        <w:jc w:val="center"/>
        <w:rPr>
          <w:rFonts w:ascii="微软雅黑" w:eastAsia="微软雅黑" w:hAnsi="微软雅黑"/>
          <w:sz w:val="28"/>
          <w:szCs w:val="28"/>
        </w:rPr>
      </w:pPr>
      <w:r w:rsidRPr="00606996">
        <w:rPr>
          <w:rStyle w:val="s7"/>
          <w:rFonts w:ascii="微软雅黑" w:eastAsia="微软雅黑" w:hAnsi="微软雅黑"/>
          <w:sz w:val="28"/>
          <w:szCs w:val="28"/>
        </w:rPr>
        <w:t>我们愿意成就伟大</w:t>
      </w:r>
    </w:p>
    <w:p w:rsidR="001779BB" w:rsidRPr="00606996" w:rsidRDefault="001779BB" w:rsidP="004939B3">
      <w:pPr>
        <w:pStyle w:val="p2"/>
        <w:jc w:val="center"/>
        <w:rPr>
          <w:rFonts w:ascii="微软雅黑" w:eastAsia="微软雅黑" w:hAnsi="微软雅黑"/>
          <w:color w:val="0066FF"/>
          <w:sz w:val="24"/>
          <w:szCs w:val="28"/>
        </w:rPr>
      </w:pPr>
    </w:p>
    <w:p w:rsidR="00CF0425" w:rsidRPr="00606996" w:rsidRDefault="001779BB">
      <w:pPr>
        <w:pStyle w:val="p2"/>
        <w:jc w:val="center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2"/>
          <w:rFonts w:ascii="微软雅黑" w:eastAsia="微软雅黑" w:hAnsi="微软雅黑"/>
          <w:sz w:val="24"/>
          <w:szCs w:val="28"/>
        </w:rPr>
        <w:t>“有匪君子，如切如磋，如琢如磨。”</w:t>
      </w:r>
    </w:p>
    <w:p w:rsidR="00CF0425" w:rsidRPr="00606996" w:rsidRDefault="001779BB" w:rsidP="004939B3">
      <w:pPr>
        <w:pStyle w:val="p5"/>
        <w:ind w:firstLineChars="1500" w:firstLine="3600"/>
        <w:rPr>
          <w:rStyle w:val="s4"/>
          <w:rFonts w:ascii="微软雅黑" w:eastAsia="微软雅黑" w:hAnsi="微软雅黑"/>
          <w:sz w:val="24"/>
          <w:szCs w:val="28"/>
        </w:rPr>
      </w:pPr>
      <w:r w:rsidRPr="00606996">
        <w:rPr>
          <w:rStyle w:val="s4"/>
          <w:rFonts w:ascii="微软雅黑" w:eastAsia="微软雅黑" w:hAnsi="微软雅黑"/>
          <w:sz w:val="24"/>
          <w:szCs w:val="28"/>
        </w:rPr>
        <w:t>——《诗经·卫风·淇奥》</w:t>
      </w:r>
    </w:p>
    <w:p w:rsidR="00FB25AB" w:rsidRPr="00606996" w:rsidRDefault="00FB25AB">
      <w:pPr>
        <w:pStyle w:val="p6"/>
        <w:rPr>
          <w:rStyle w:val="s5"/>
          <w:rFonts w:ascii="微软雅黑" w:eastAsia="微软雅黑" w:hAnsi="微软雅黑"/>
          <w:sz w:val="24"/>
          <w:szCs w:val="28"/>
        </w:rPr>
      </w:pPr>
    </w:p>
    <w:p w:rsidR="00FB25AB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从江南一隅的小村庄到上市公司华西股份，</w:t>
      </w:r>
    </w:p>
    <w:p w:rsidR="00FB25AB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从单一的产业到多元化、复合型发展，</w:t>
      </w:r>
    </w:p>
    <w:p w:rsidR="00FB25AB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如今，作为一家股权投资机构的一村资本，</w:t>
      </w:r>
    </w:p>
    <w:p w:rsidR="00FB25AB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专注于</w:t>
      </w:r>
      <w:r w:rsidR="00FB25AB" w:rsidRPr="00606996">
        <w:rPr>
          <w:rStyle w:val="s5"/>
          <w:rFonts w:ascii="微软雅黑" w:eastAsia="微软雅黑" w:hAnsi="微软雅黑" w:hint="eastAsia"/>
          <w:sz w:val="24"/>
          <w:szCs w:val="28"/>
        </w:rPr>
        <w:t>对产业资产的</w:t>
      </w:r>
    </w:p>
    <w:p w:rsidR="00FB25AB" w:rsidRPr="00606996" w:rsidRDefault="001779BB" w:rsidP="00606996">
      <w:pPr>
        <w:pStyle w:val="p6"/>
        <w:jc w:val="center"/>
        <w:rPr>
          <w:rStyle w:val="s6"/>
          <w:rFonts w:ascii="微软雅黑" w:eastAsia="微软雅黑" w:hAnsi="微软雅黑"/>
          <w:color w:val="auto"/>
          <w:sz w:val="24"/>
          <w:szCs w:val="28"/>
        </w:rPr>
      </w:pPr>
      <w:r w:rsidRPr="00606996">
        <w:rPr>
          <w:rStyle w:val="s6"/>
          <w:rFonts w:ascii="微软雅黑" w:eastAsia="微软雅黑" w:hAnsi="微软雅黑"/>
          <w:color w:val="auto"/>
          <w:sz w:val="24"/>
          <w:szCs w:val="28"/>
        </w:rPr>
        <w:t>投资发现、长期运营、整合交易</w:t>
      </w:r>
    </w:p>
    <w:p w:rsidR="00FB25AB" w:rsidRPr="00606996" w:rsidRDefault="00FB25A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 w:hint="eastAsia"/>
          <w:sz w:val="24"/>
          <w:szCs w:val="28"/>
        </w:rPr>
        <w:t>一村资本</w:t>
      </w:r>
      <w:r w:rsidR="001779BB" w:rsidRPr="00606996">
        <w:rPr>
          <w:rStyle w:val="s5"/>
          <w:rFonts w:ascii="微软雅黑" w:eastAsia="微软雅黑" w:hAnsi="微软雅黑"/>
          <w:sz w:val="24"/>
          <w:szCs w:val="28"/>
        </w:rPr>
        <w:t>，正由一个成功的</w:t>
      </w:r>
      <w:r w:rsidR="001779BB" w:rsidRPr="00606996">
        <w:rPr>
          <w:rStyle w:val="s6"/>
          <w:rFonts w:ascii="微软雅黑" w:eastAsia="微软雅黑" w:hAnsi="微软雅黑"/>
          <w:color w:val="auto"/>
          <w:sz w:val="24"/>
          <w:szCs w:val="28"/>
        </w:rPr>
        <w:t>产业投资者</w:t>
      </w:r>
      <w:r w:rsidR="001779BB" w:rsidRPr="00606996">
        <w:rPr>
          <w:rStyle w:val="s5"/>
          <w:rFonts w:ascii="微软雅黑" w:eastAsia="微软雅黑" w:hAnsi="微软雅黑"/>
          <w:sz w:val="24"/>
          <w:szCs w:val="28"/>
        </w:rPr>
        <w:t>，发展为</w:t>
      </w:r>
      <w:r w:rsidR="001779BB" w:rsidRPr="00606996">
        <w:rPr>
          <w:rStyle w:val="s6"/>
          <w:rFonts w:ascii="微软雅黑" w:eastAsia="微软雅黑" w:hAnsi="微软雅黑"/>
          <w:color w:val="auto"/>
          <w:sz w:val="24"/>
          <w:szCs w:val="28"/>
        </w:rPr>
        <w:t>产业的经营者</w:t>
      </w:r>
      <w:r w:rsidR="001779BB" w:rsidRPr="00606996">
        <w:rPr>
          <w:rStyle w:val="s5"/>
          <w:rFonts w:ascii="微软雅黑" w:eastAsia="微软雅黑" w:hAnsi="微软雅黑"/>
          <w:sz w:val="24"/>
          <w:szCs w:val="28"/>
        </w:rPr>
        <w:t>，</w:t>
      </w:r>
    </w:p>
    <w:p w:rsidR="00CF0425" w:rsidRPr="00606996" w:rsidRDefault="001779BB" w:rsidP="00606996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lastRenderedPageBreak/>
        <w:t>并期待帮助自身、合作伙伴及母公司华西股份成为</w:t>
      </w:r>
      <w:r w:rsidRPr="00606996">
        <w:rPr>
          <w:rStyle w:val="s6"/>
          <w:rFonts w:ascii="微软雅黑" w:eastAsia="微软雅黑" w:hAnsi="微软雅黑"/>
          <w:sz w:val="24"/>
          <w:szCs w:val="28"/>
        </w:rPr>
        <w:t>产业的变革者</w:t>
      </w:r>
      <w:r w:rsidRPr="00606996">
        <w:rPr>
          <w:rStyle w:val="s5"/>
          <w:rFonts w:ascii="微软雅黑" w:eastAsia="微软雅黑" w:hAnsi="微软雅黑"/>
          <w:sz w:val="24"/>
          <w:szCs w:val="28"/>
        </w:rPr>
        <w:t>。</w:t>
      </w:r>
    </w:p>
    <w:p w:rsidR="00CF0425" w:rsidRDefault="001779BB">
      <w:pPr>
        <w:pStyle w:val="p2"/>
        <w:rPr>
          <w:rStyle w:val="s2"/>
          <w:rFonts w:eastAsia="宋体"/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1779BB" w:rsidRPr="001779BB" w:rsidRDefault="001779BB">
      <w:pPr>
        <w:pStyle w:val="p2"/>
        <w:rPr>
          <w:rFonts w:eastAsia="宋体"/>
          <w:sz w:val="28"/>
          <w:szCs w:val="28"/>
        </w:rPr>
      </w:pPr>
    </w:p>
    <w:p w:rsidR="00CF0425" w:rsidRDefault="001779BB">
      <w:pPr>
        <w:pStyle w:val="p4"/>
        <w:rPr>
          <w:sz w:val="28"/>
          <w:szCs w:val="28"/>
        </w:rPr>
      </w:pPr>
      <w:r>
        <w:rPr>
          <w:rStyle w:val="s2"/>
          <w:sz w:val="28"/>
          <w:szCs w:val="28"/>
        </w:rPr>
        <w:t>  </w:t>
      </w:r>
    </w:p>
    <w:p w:rsidR="00CF0425" w:rsidRPr="00606996" w:rsidRDefault="001779BB" w:rsidP="00D73916">
      <w:pPr>
        <w:pStyle w:val="p6"/>
        <w:jc w:val="center"/>
        <w:rPr>
          <w:rStyle w:val="s7"/>
          <w:rFonts w:ascii="微软雅黑" w:eastAsia="微软雅黑" w:hAnsi="微软雅黑"/>
          <w:sz w:val="28"/>
          <w:szCs w:val="28"/>
        </w:rPr>
      </w:pPr>
      <w:r w:rsidRPr="00606996">
        <w:rPr>
          <w:rStyle w:val="s7"/>
          <w:rFonts w:ascii="微软雅黑" w:eastAsia="微软雅黑" w:hAnsi="微软雅黑"/>
          <w:sz w:val="28"/>
          <w:szCs w:val="28"/>
        </w:rPr>
        <w:t>百年企业的梦想</w:t>
      </w:r>
    </w:p>
    <w:p w:rsidR="00CF0425" w:rsidRPr="00606996" w:rsidRDefault="00FB25AB">
      <w:pPr>
        <w:pStyle w:val="p4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2"/>
          <w:rFonts w:ascii="微软雅黑" w:eastAsia="微软雅黑" w:hAnsi="微软雅黑"/>
          <w:sz w:val="24"/>
          <w:szCs w:val="28"/>
        </w:rPr>
        <w:t xml:space="preserve"> </w:t>
      </w:r>
      <w:r w:rsidR="001779BB" w:rsidRPr="00606996">
        <w:rPr>
          <w:rStyle w:val="s2"/>
          <w:rFonts w:ascii="微软雅黑" w:eastAsia="微软雅黑" w:hAnsi="微软雅黑"/>
          <w:sz w:val="24"/>
          <w:szCs w:val="28"/>
        </w:rPr>
        <w:t>“骐骥一跃，不能十步；驽马十驾，功在不舍”。</w:t>
      </w:r>
    </w:p>
    <w:p w:rsidR="00CF0425" w:rsidRPr="00606996" w:rsidRDefault="001779BB" w:rsidP="003B73C1">
      <w:pPr>
        <w:pStyle w:val="p4"/>
        <w:rPr>
          <w:rFonts w:ascii="微软雅黑" w:eastAsia="微软雅黑" w:hAnsi="微软雅黑"/>
          <w:sz w:val="24"/>
          <w:szCs w:val="28"/>
        </w:rPr>
      </w:pPr>
      <w:bookmarkStart w:id="0" w:name="_GoBack"/>
      <w:r w:rsidRPr="00606996">
        <w:rPr>
          <w:rStyle w:val="s2"/>
          <w:rFonts w:ascii="微软雅黑" w:eastAsia="微软雅黑" w:hAnsi="微软雅黑"/>
          <w:sz w:val="24"/>
          <w:szCs w:val="28"/>
        </w:rPr>
        <w:t>——《荀子》</w:t>
      </w:r>
    </w:p>
    <w:p w:rsidR="00CF0425" w:rsidRPr="00606996" w:rsidRDefault="00CF0425" w:rsidP="003B73C1">
      <w:pPr>
        <w:pStyle w:val="p6"/>
        <w:jc w:val="center"/>
        <w:rPr>
          <w:rStyle w:val="s5"/>
          <w:rFonts w:ascii="微软雅黑" w:eastAsia="微软雅黑" w:hAnsi="微软雅黑"/>
          <w:sz w:val="24"/>
          <w:szCs w:val="28"/>
        </w:rPr>
      </w:pPr>
    </w:p>
    <w:p w:rsidR="00CF0425" w:rsidRPr="00606996" w:rsidRDefault="00CF0425" w:rsidP="003B73C1">
      <w:pPr>
        <w:pStyle w:val="p2"/>
        <w:jc w:val="center"/>
        <w:rPr>
          <w:rFonts w:ascii="微软雅黑" w:eastAsia="微软雅黑" w:hAnsi="微软雅黑" w:cs="Arial"/>
          <w:color w:val="0066FF"/>
          <w:sz w:val="22"/>
          <w:szCs w:val="24"/>
        </w:rPr>
      </w:pPr>
    </w:p>
    <w:p w:rsidR="00CF0425" w:rsidRPr="00606996" w:rsidRDefault="001779BB" w:rsidP="003B73C1">
      <w:pPr>
        <w:pStyle w:val="p8"/>
        <w:jc w:val="center"/>
        <w:rPr>
          <w:rFonts w:ascii="微软雅黑" w:eastAsia="微软雅黑" w:hAnsi="微软雅黑"/>
          <w:color w:val="auto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color w:val="auto"/>
          <w:sz w:val="24"/>
          <w:szCs w:val="28"/>
        </w:rPr>
        <w:t>一村资本存在的根本意义，</w:t>
      </w:r>
    </w:p>
    <w:p w:rsidR="00CF0425" w:rsidRPr="00606996" w:rsidRDefault="001779BB" w:rsidP="003B73C1">
      <w:pPr>
        <w:pStyle w:val="p8"/>
        <w:jc w:val="center"/>
        <w:rPr>
          <w:rFonts w:ascii="微软雅黑" w:eastAsia="微软雅黑" w:hAnsi="微软雅黑"/>
          <w:color w:val="auto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color w:val="auto"/>
          <w:sz w:val="24"/>
          <w:szCs w:val="28"/>
        </w:rPr>
        <w:t>正是在于帮助中国最有变革决心的企业实现转型升级，</w:t>
      </w:r>
    </w:p>
    <w:p w:rsidR="00CF0425" w:rsidRPr="00606996" w:rsidRDefault="001779BB" w:rsidP="003B73C1">
      <w:pPr>
        <w:pStyle w:val="p8"/>
        <w:jc w:val="center"/>
        <w:rPr>
          <w:rFonts w:ascii="微软雅黑" w:eastAsia="微软雅黑" w:hAnsi="微软雅黑"/>
          <w:color w:val="auto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color w:val="auto"/>
          <w:sz w:val="24"/>
          <w:szCs w:val="28"/>
        </w:rPr>
        <w:t>为最有进取心的创业企业嫁接资本力量，</w:t>
      </w:r>
    </w:p>
    <w:p w:rsidR="007912C6" w:rsidRPr="00606996" w:rsidRDefault="001779BB" w:rsidP="003B73C1">
      <w:pPr>
        <w:pStyle w:val="p8"/>
        <w:jc w:val="center"/>
        <w:rPr>
          <w:rFonts w:ascii="微软雅黑" w:eastAsia="微软雅黑" w:hAnsi="微软雅黑"/>
          <w:sz w:val="24"/>
          <w:szCs w:val="28"/>
        </w:rPr>
      </w:pPr>
      <w:r w:rsidRPr="00606996">
        <w:rPr>
          <w:rStyle w:val="s5"/>
          <w:rFonts w:ascii="微软雅黑" w:eastAsia="微软雅黑" w:hAnsi="微软雅黑"/>
          <w:sz w:val="24"/>
          <w:szCs w:val="28"/>
        </w:rPr>
        <w:t>进而推动中国经济和产业引领全球！</w:t>
      </w:r>
    </w:p>
    <w:bookmarkEnd w:id="0"/>
    <w:p w:rsidR="007912C6" w:rsidRPr="00606996" w:rsidRDefault="007912C6" w:rsidP="00D73916">
      <w:pPr>
        <w:pStyle w:val="p2"/>
        <w:rPr>
          <w:rFonts w:ascii="微软雅黑" w:eastAsia="微软雅黑" w:hAnsi="微软雅黑" w:cs="Arial"/>
          <w:i/>
          <w:color w:val="0066FF"/>
          <w:sz w:val="22"/>
          <w:szCs w:val="24"/>
        </w:rPr>
      </w:pPr>
    </w:p>
    <w:sectPr w:rsidR="007912C6" w:rsidRPr="00606996">
      <w:pgSz w:w="11906" w:h="16838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9B" w:rsidRDefault="00C53D9B" w:rsidP="004A686B">
      <w:r>
        <w:separator/>
      </w:r>
    </w:p>
  </w:endnote>
  <w:endnote w:type="continuationSeparator" w:id="0">
    <w:p w:rsidR="00C53D9B" w:rsidRDefault="00C53D9B" w:rsidP="004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Segoe Print"/>
    <w:charset w:val="00"/>
    <w:family w:val="auto"/>
    <w:pitch w:val="default"/>
    <w:sig w:usb0="00000000" w:usb1="00000000" w:usb2="00000009" w:usb3="00000000" w:csb0="000001FF" w:csb1="00000000"/>
  </w:font>
  <w:font w:name="TimesNewRomanPS-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9B" w:rsidRDefault="00C53D9B" w:rsidP="004A686B">
      <w:r>
        <w:separator/>
      </w:r>
    </w:p>
  </w:footnote>
  <w:footnote w:type="continuationSeparator" w:id="0">
    <w:p w:rsidR="00C53D9B" w:rsidRDefault="00C53D9B" w:rsidP="004A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97A"/>
    <w:multiLevelType w:val="hybridMultilevel"/>
    <w:tmpl w:val="83ACCA0C"/>
    <w:lvl w:ilvl="0" w:tplc="D31466B4">
      <w:numFmt w:val="bullet"/>
      <w:lvlText w:val="-"/>
      <w:lvlJc w:val="left"/>
      <w:pPr>
        <w:ind w:left="553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55" w:hanging="420"/>
      </w:pPr>
      <w:rPr>
        <w:rFonts w:ascii="Wingdings" w:hAnsi="Wingdings" w:hint="default"/>
      </w:rPr>
    </w:lvl>
  </w:abstractNum>
  <w:abstractNum w:abstractNumId="1" w15:restartNumberingAfterBreak="0">
    <w:nsid w:val="27AF25A6"/>
    <w:multiLevelType w:val="hybridMultilevel"/>
    <w:tmpl w:val="3224002E"/>
    <w:lvl w:ilvl="0" w:tplc="EFA657D0">
      <w:numFmt w:val="bullet"/>
      <w:lvlText w:val="-"/>
      <w:lvlJc w:val="left"/>
      <w:pPr>
        <w:ind w:left="6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380" w:hanging="420"/>
      </w:pPr>
      <w:rPr>
        <w:rFonts w:ascii="Wingdings" w:hAnsi="Wingdings" w:hint="default"/>
      </w:rPr>
    </w:lvl>
  </w:abstractNum>
  <w:abstractNum w:abstractNumId="2" w15:restartNumberingAfterBreak="0">
    <w:nsid w:val="3FD228A7"/>
    <w:multiLevelType w:val="hybridMultilevel"/>
    <w:tmpl w:val="D9C871E0"/>
    <w:lvl w:ilvl="0" w:tplc="973EC39C">
      <w:numFmt w:val="bullet"/>
      <w:lvlText w:val=""/>
      <w:lvlJc w:val="left"/>
      <w:pPr>
        <w:ind w:left="5535" w:hanging="360"/>
      </w:pPr>
      <w:rPr>
        <w:rFonts w:ascii="Wingdings" w:eastAsia="宋体" w:hAnsi="Wingdings" w:cs="Times New Roman" w:hint="default"/>
        <w:i/>
        <w:color w:val="0066FF"/>
      </w:rPr>
    </w:lvl>
    <w:lvl w:ilvl="1" w:tplc="04090003" w:tentative="1">
      <w:start w:val="1"/>
      <w:numFmt w:val="bullet"/>
      <w:lvlText w:val=""/>
      <w:lvlJc w:val="left"/>
      <w:pPr>
        <w:ind w:left="6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55" w:hanging="420"/>
      </w:pPr>
      <w:rPr>
        <w:rFonts w:ascii="Wingdings" w:hAnsi="Wingdings" w:hint="default"/>
      </w:rPr>
    </w:lvl>
  </w:abstractNum>
  <w:abstractNum w:abstractNumId="3" w15:restartNumberingAfterBreak="0">
    <w:nsid w:val="5B0772B1"/>
    <w:multiLevelType w:val="hybridMultilevel"/>
    <w:tmpl w:val="19D42A30"/>
    <w:lvl w:ilvl="0" w:tplc="7E16A518">
      <w:numFmt w:val="bullet"/>
      <w:lvlText w:val=""/>
      <w:lvlJc w:val="left"/>
      <w:pPr>
        <w:ind w:left="5895" w:hanging="360"/>
      </w:pPr>
      <w:rPr>
        <w:rFonts w:ascii="Wingdings" w:eastAsia="宋体" w:hAnsi="Wingdings" w:cs="Times New Roman" w:hint="default"/>
        <w:i/>
        <w:color w:val="0066FF"/>
      </w:rPr>
    </w:lvl>
    <w:lvl w:ilvl="1" w:tplc="04090003" w:tentative="1">
      <w:start w:val="1"/>
      <w:numFmt w:val="bullet"/>
      <w:lvlText w:val=""/>
      <w:lvlJc w:val="left"/>
      <w:pPr>
        <w:ind w:left="63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6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15" w:hanging="420"/>
      </w:pPr>
      <w:rPr>
        <w:rFonts w:ascii="Wingdings" w:hAnsi="Wingdings" w:hint="default"/>
      </w:rPr>
    </w:lvl>
  </w:abstractNum>
  <w:abstractNum w:abstractNumId="4" w15:restartNumberingAfterBreak="0">
    <w:nsid w:val="71C262E9"/>
    <w:multiLevelType w:val="hybridMultilevel"/>
    <w:tmpl w:val="FE105A36"/>
    <w:lvl w:ilvl="0" w:tplc="E5A21CE0">
      <w:numFmt w:val="bullet"/>
      <w:lvlText w:val=""/>
      <w:lvlJc w:val="left"/>
      <w:pPr>
        <w:ind w:left="111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>
      <o:colormru v:ext="edit" colors="#e5f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5"/>
    <w:rsid w:val="00006DCB"/>
    <w:rsid w:val="000B22BC"/>
    <w:rsid w:val="00113F8E"/>
    <w:rsid w:val="001779BB"/>
    <w:rsid w:val="00192496"/>
    <w:rsid w:val="00294DB0"/>
    <w:rsid w:val="003B73C1"/>
    <w:rsid w:val="003C654E"/>
    <w:rsid w:val="0049079C"/>
    <w:rsid w:val="004939B3"/>
    <w:rsid w:val="004A686B"/>
    <w:rsid w:val="00593289"/>
    <w:rsid w:val="00606996"/>
    <w:rsid w:val="007912C6"/>
    <w:rsid w:val="008856B5"/>
    <w:rsid w:val="009720BE"/>
    <w:rsid w:val="009C155E"/>
    <w:rsid w:val="00A03D56"/>
    <w:rsid w:val="00B64A6B"/>
    <w:rsid w:val="00C53D9B"/>
    <w:rsid w:val="00CF0425"/>
    <w:rsid w:val="00D73916"/>
    <w:rsid w:val="00DB6F56"/>
    <w:rsid w:val="00EC16A3"/>
    <w:rsid w:val="00ED3358"/>
    <w:rsid w:val="00FB25AB"/>
    <w:rsid w:val="118B3CB4"/>
    <w:rsid w:val="21EC29CC"/>
    <w:rsid w:val="258B3945"/>
    <w:rsid w:val="28DB4A5A"/>
    <w:rsid w:val="2ED87BC2"/>
    <w:rsid w:val="36DC1B7B"/>
    <w:rsid w:val="3B7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fcff"/>
    </o:shapedefaults>
    <o:shapelayout v:ext="edit">
      <o:idmap v:ext="edit" data="1"/>
    </o:shapelayout>
  </w:shapeDefaults>
  <w:decimalSymbol w:val="."/>
  <w:listSeparator w:val=","/>
  <w14:defaultImageDpi w14:val="32767"/>
  <w15:docId w15:val="{D2F329F7-7A06-4D7B-B707-C82A43B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pPr>
      <w:widowControl/>
      <w:jc w:val="center"/>
    </w:pPr>
    <w:rPr>
      <w:rFonts w:ascii="Times New Roman" w:hAnsi="Times New Roman" w:cs="Times New Roman"/>
      <w:kern w:val="0"/>
      <w:sz w:val="39"/>
      <w:szCs w:val="39"/>
    </w:rPr>
  </w:style>
  <w:style w:type="paragraph" w:customStyle="1" w:styleId="p2">
    <w:name w:val="p2"/>
    <w:basedOn w:val="a"/>
    <w:pPr>
      <w:widowControl/>
    </w:pPr>
    <w:rPr>
      <w:rFonts w:ascii="Times New Roman" w:hAnsi="Times New Roman" w:cs="Times New Roman"/>
      <w:kern w:val="0"/>
      <w:sz w:val="27"/>
      <w:szCs w:val="27"/>
    </w:rPr>
  </w:style>
  <w:style w:type="paragraph" w:customStyle="1" w:styleId="p3">
    <w:name w:val="p3"/>
    <w:basedOn w:val="a"/>
    <w:pPr>
      <w:widowControl/>
      <w:jc w:val="left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p4">
    <w:name w:val="p4"/>
    <w:basedOn w:val="a"/>
    <w:pPr>
      <w:widowControl/>
      <w:jc w:val="center"/>
    </w:pPr>
    <w:rPr>
      <w:rFonts w:ascii="Times New Roman" w:hAnsi="Times New Roman" w:cs="Times New Roman"/>
      <w:kern w:val="0"/>
      <w:sz w:val="27"/>
      <w:szCs w:val="27"/>
    </w:rPr>
  </w:style>
  <w:style w:type="paragraph" w:customStyle="1" w:styleId="p5">
    <w:name w:val="p5"/>
    <w:basedOn w:val="a"/>
    <w:pPr>
      <w:widowControl/>
      <w:jc w:val="left"/>
    </w:pPr>
    <w:rPr>
      <w:rFonts w:ascii="Times New Roman" w:hAnsi="Times New Roman" w:cs="Times New Roman"/>
      <w:kern w:val="0"/>
      <w:sz w:val="25"/>
      <w:szCs w:val="25"/>
    </w:rPr>
  </w:style>
  <w:style w:type="paragraph" w:customStyle="1" w:styleId="p6">
    <w:name w:val="p6"/>
    <w:basedOn w:val="a"/>
    <w:pPr>
      <w:widowControl/>
      <w:jc w:val="left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p7">
    <w:name w:val="p7"/>
    <w:basedOn w:val="a"/>
    <w:qFormat/>
    <w:pPr>
      <w:widowControl/>
      <w:jc w:val="left"/>
    </w:pPr>
    <w:rPr>
      <w:rFonts w:ascii="Times New Roman" w:hAnsi="Times New Roman" w:cs="Times New Roman"/>
      <w:kern w:val="0"/>
      <w:sz w:val="27"/>
      <w:szCs w:val="27"/>
    </w:rPr>
  </w:style>
  <w:style w:type="paragraph" w:customStyle="1" w:styleId="p8">
    <w:name w:val="p8"/>
    <w:basedOn w:val="a"/>
    <w:qFormat/>
    <w:pPr>
      <w:widowControl/>
      <w:jc w:val="left"/>
    </w:pPr>
    <w:rPr>
      <w:rFonts w:ascii="Times New Roman" w:hAnsi="Times New Roman" w:cs="Times New Roman"/>
      <w:color w:val="FF0000"/>
      <w:kern w:val="0"/>
      <w:sz w:val="32"/>
      <w:szCs w:val="32"/>
    </w:rPr>
  </w:style>
  <w:style w:type="character" w:customStyle="1" w:styleId="s1">
    <w:name w:val="s1"/>
    <w:basedOn w:val="a0"/>
    <w:rPr>
      <w:rFonts w:ascii="Times New Roman" w:hAnsi="Times New Roman" w:cs="Times New Roman" w:hint="default"/>
      <w:sz w:val="52"/>
      <w:szCs w:val="52"/>
    </w:rPr>
  </w:style>
  <w:style w:type="character" w:customStyle="1" w:styleId="s2">
    <w:name w:val="s2"/>
    <w:basedOn w:val="a0"/>
    <w:rPr>
      <w:rFonts w:ascii="Times New Roman" w:hAnsi="Times New Roman" w:cs="Times New Roman" w:hint="default"/>
      <w:sz w:val="36"/>
      <w:szCs w:val="36"/>
    </w:rPr>
  </w:style>
  <w:style w:type="character" w:customStyle="1" w:styleId="s3">
    <w:name w:val="s3"/>
    <w:basedOn w:val="a0"/>
    <w:qFormat/>
    <w:rPr>
      <w:rFonts w:ascii="TimesNewRomanPS-BoldMT" w:hAnsi="TimesNewRomanPS-BoldMT" w:cs="TimesNewRomanPS-BoldMT" w:hint="default"/>
      <w:b/>
      <w:bCs/>
      <w:sz w:val="48"/>
      <w:szCs w:val="48"/>
    </w:rPr>
  </w:style>
  <w:style w:type="character" w:customStyle="1" w:styleId="s4">
    <w:name w:val="s4"/>
    <w:basedOn w:val="a0"/>
    <w:qFormat/>
    <w:rPr>
      <w:rFonts w:ascii="Times New Roman" w:hAnsi="Times New Roman" w:cs="Times New Roman" w:hint="default"/>
      <w:sz w:val="33"/>
      <w:szCs w:val="33"/>
    </w:rPr>
  </w:style>
  <w:style w:type="character" w:customStyle="1" w:styleId="s5">
    <w:name w:val="s5"/>
    <w:basedOn w:val="a0"/>
    <w:qFormat/>
    <w:rPr>
      <w:rFonts w:ascii="Times New Roman" w:hAnsi="Times New Roman" w:cs="Times New Roman" w:hint="default"/>
      <w:sz w:val="42"/>
      <w:szCs w:val="42"/>
    </w:rPr>
  </w:style>
  <w:style w:type="character" w:customStyle="1" w:styleId="s6">
    <w:name w:val="s6"/>
    <w:basedOn w:val="a0"/>
    <w:qFormat/>
    <w:rPr>
      <w:rFonts w:ascii="Times New Roman" w:hAnsi="Times New Roman" w:cs="Times New Roman" w:hint="default"/>
      <w:color w:val="FF0000"/>
      <w:sz w:val="42"/>
      <w:szCs w:val="42"/>
    </w:rPr>
  </w:style>
  <w:style w:type="character" w:customStyle="1" w:styleId="s7">
    <w:name w:val="s7"/>
    <w:basedOn w:val="a0"/>
    <w:rPr>
      <w:rFonts w:ascii="TimesNewRomanPS-BoldMT" w:hAnsi="TimesNewRomanPS-BoldMT" w:cs="TimesNewRomanPS-BoldMT" w:hint="default"/>
      <w:b/>
      <w:bCs/>
      <w:sz w:val="42"/>
      <w:szCs w:val="42"/>
    </w:rPr>
  </w:style>
  <w:style w:type="character" w:customStyle="1" w:styleId="s8">
    <w:name w:val="s8"/>
    <w:basedOn w:val="a0"/>
    <w:rPr>
      <w:rFonts w:ascii="TimesNewRomanPS-ItalicMT" w:hAnsi="TimesNewRomanPS-ItalicMT" w:cs="TimesNewRomanPS-ItalicMT" w:hint="default"/>
      <w:i/>
      <w:iCs/>
      <w:sz w:val="42"/>
      <w:szCs w:val="42"/>
    </w:rPr>
  </w:style>
  <w:style w:type="paragraph" w:styleId="a3">
    <w:name w:val="header"/>
    <w:basedOn w:val="a"/>
    <w:link w:val="a4"/>
    <w:uiPriority w:val="99"/>
    <w:unhideWhenUsed/>
    <w:rsid w:val="004A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8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8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125058@qq.com</dc:creator>
  <cp:lastModifiedBy>最美MKT</cp:lastModifiedBy>
  <cp:revision>9</cp:revision>
  <dcterms:created xsi:type="dcterms:W3CDTF">2018-04-13T13:35:00Z</dcterms:created>
  <dcterms:modified xsi:type="dcterms:W3CDTF">2018-05-07T07:45:00Z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